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3ADD" w14:textId="6DD8FCE3" w:rsidR="004D08BA" w:rsidRPr="004D08BA" w:rsidRDefault="004D08BA" w:rsidP="004D08BA">
      <w:pPr>
        <w:pStyle w:val="Titre1"/>
      </w:pPr>
      <w:r w:rsidRPr="004D08BA">
        <w:rPr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3F4DEC21" wp14:editId="30F4762E">
            <wp:simplePos x="0" y="0"/>
            <wp:positionH relativeFrom="page">
              <wp:align>right</wp:align>
            </wp:positionH>
            <wp:positionV relativeFrom="paragraph">
              <wp:posOffset>-46024</wp:posOffset>
            </wp:positionV>
            <wp:extent cx="7553325" cy="10670651"/>
            <wp:effectExtent l="0" t="0" r="0" b="0"/>
            <wp:wrapNone/>
            <wp:docPr id="705248184" name="Image 1" descr="Une image contenant nuage, avion, ciel, plein a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248184" name="Image 1" descr="Une image contenant nuage, avion, ciel, plein air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0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8BA">
        <w:rPr>
          <w:color w:val="auto"/>
        </w:rPr>
        <w:t xml:space="preserve">HANGAR </w:t>
      </w:r>
      <w:r w:rsidRPr="004D08BA">
        <w:br/>
      </w:r>
    </w:p>
    <w:p w14:paraId="5221B283" w14:textId="77777777" w:rsidR="004D08BA" w:rsidRDefault="004D08BA" w:rsidP="004D08BA">
      <w:pPr>
        <w:rPr>
          <w:b/>
          <w:bCs/>
        </w:rPr>
      </w:pPr>
    </w:p>
    <w:p w14:paraId="76F311A0" w14:textId="77777777" w:rsidR="004D08BA" w:rsidRDefault="004D08BA" w:rsidP="004D08BA">
      <w:pPr>
        <w:rPr>
          <w:b/>
          <w:bCs/>
        </w:rPr>
      </w:pPr>
    </w:p>
    <w:p w14:paraId="79CAAD20" w14:textId="77777777" w:rsidR="004D08BA" w:rsidRDefault="004D08BA" w:rsidP="004D08BA">
      <w:pPr>
        <w:rPr>
          <w:b/>
          <w:bCs/>
        </w:rPr>
      </w:pPr>
    </w:p>
    <w:p w14:paraId="67A361BA" w14:textId="77777777" w:rsidR="004D08BA" w:rsidRDefault="004D08BA" w:rsidP="004D08BA">
      <w:pPr>
        <w:rPr>
          <w:b/>
          <w:bCs/>
        </w:rPr>
      </w:pPr>
    </w:p>
    <w:p w14:paraId="635E5380" w14:textId="77777777" w:rsidR="004D08BA" w:rsidRDefault="004D08BA" w:rsidP="004D08BA">
      <w:pPr>
        <w:rPr>
          <w:b/>
          <w:bCs/>
        </w:rPr>
      </w:pPr>
    </w:p>
    <w:p w14:paraId="50D210C6" w14:textId="77777777" w:rsidR="004D08BA" w:rsidRDefault="004D08BA" w:rsidP="004D08BA">
      <w:pPr>
        <w:rPr>
          <w:b/>
          <w:bCs/>
        </w:rPr>
      </w:pPr>
    </w:p>
    <w:p w14:paraId="44E54F0E" w14:textId="77777777" w:rsidR="004D08BA" w:rsidRDefault="004D08BA" w:rsidP="004D08BA">
      <w:pPr>
        <w:rPr>
          <w:b/>
          <w:bCs/>
        </w:rPr>
      </w:pPr>
    </w:p>
    <w:p w14:paraId="7DFC0ED7" w14:textId="77777777" w:rsidR="004D08BA" w:rsidRDefault="004D08BA" w:rsidP="004D08BA">
      <w:pPr>
        <w:rPr>
          <w:b/>
          <w:bCs/>
        </w:rPr>
      </w:pPr>
    </w:p>
    <w:p w14:paraId="24BC96E5" w14:textId="77777777" w:rsidR="004D08BA" w:rsidRDefault="004D08BA" w:rsidP="004D08BA">
      <w:pPr>
        <w:rPr>
          <w:b/>
          <w:bCs/>
        </w:rPr>
      </w:pPr>
    </w:p>
    <w:p w14:paraId="72B6CAE3" w14:textId="77777777" w:rsidR="004D08BA" w:rsidRDefault="004D08BA" w:rsidP="004D08BA">
      <w:pPr>
        <w:rPr>
          <w:b/>
          <w:bCs/>
        </w:rPr>
      </w:pPr>
    </w:p>
    <w:p w14:paraId="2C18724E" w14:textId="77777777" w:rsidR="004D08BA" w:rsidRDefault="004D08BA" w:rsidP="004D08BA">
      <w:pPr>
        <w:rPr>
          <w:b/>
          <w:bCs/>
        </w:rPr>
      </w:pPr>
    </w:p>
    <w:p w14:paraId="51340FC0" w14:textId="77777777" w:rsidR="004D08BA" w:rsidRDefault="004D08BA" w:rsidP="004D08BA">
      <w:pPr>
        <w:rPr>
          <w:b/>
          <w:bCs/>
        </w:rPr>
      </w:pPr>
    </w:p>
    <w:p w14:paraId="0B5B7F2D" w14:textId="77777777" w:rsidR="004D08BA" w:rsidRDefault="004D08BA" w:rsidP="004D08BA">
      <w:pPr>
        <w:rPr>
          <w:b/>
          <w:bCs/>
        </w:rPr>
      </w:pPr>
    </w:p>
    <w:p w14:paraId="121A670A" w14:textId="502A859D" w:rsidR="004D08BA" w:rsidRPr="004D08BA" w:rsidRDefault="004D08BA" w:rsidP="004D08BA">
      <w:pPr>
        <w:rPr>
          <w:highlight w:val="lightGray"/>
        </w:rPr>
      </w:pPr>
      <w:r w:rsidRPr="004D08BA">
        <w:rPr>
          <w:b/>
          <w:bCs/>
          <w:highlight w:val="lightGray"/>
        </w:rPr>
        <w:t>1. INSTALLEZ</w:t>
      </w:r>
      <w:r w:rsidRPr="004D08BA">
        <w:rPr>
          <w:b/>
          <w:bCs/>
          <w:highlight w:val="lightGray"/>
        </w:rPr>
        <w:t xml:space="preserve"> DE NOUVEAUX ATTERRISSEURS</w:t>
      </w:r>
      <w:r w:rsidRPr="004D08BA">
        <w:rPr>
          <w:highlight w:val="lightGray"/>
        </w:rPr>
        <w:br/>
      </w:r>
      <w:r w:rsidRPr="004D08BA">
        <w:rPr>
          <w:highlight w:val="lightGray"/>
        </w:rPr>
        <w:t xml:space="preserve">Sortez toutes les cartes Atterrisseur de l'enveloppe « En Attente... » et insérez chacune d'elles dans un emplacement vide de la page 19. </w:t>
      </w:r>
      <w:r w:rsidRPr="004D08BA">
        <w:rPr>
          <w:highlight w:val="lightGray"/>
        </w:rPr>
        <w:br/>
      </w:r>
      <w:r w:rsidRPr="004D08BA">
        <w:rPr>
          <w:b/>
          <w:bCs/>
          <w:highlight w:val="lightGray"/>
        </w:rPr>
        <w:t>Remarque</w:t>
      </w:r>
      <w:r w:rsidRPr="004D08BA">
        <w:rPr>
          <w:highlight w:val="lightGray"/>
        </w:rPr>
        <w:t xml:space="preserve"> : Si tous les emplacements sont occupés, vous devez soit Retirer du jeu la nouvelle carte Atterrisseur, soit mettre hors service un des Atterrisseurs de la page 19 : choisissez celui (hormis l'Atterrisseur de base) que vous Retirez du jeu, puis insérez le nouveau dans l'emplacement libéré. </w:t>
      </w:r>
    </w:p>
    <w:p w14:paraId="4606CAA3" w14:textId="7E2AD031" w:rsidR="004D08BA" w:rsidRPr="004D08BA" w:rsidRDefault="004D08BA" w:rsidP="004D08BA">
      <w:pPr>
        <w:rPr>
          <w:highlight w:val="lightGray"/>
        </w:rPr>
      </w:pPr>
      <w:r w:rsidRPr="004D08BA">
        <w:rPr>
          <w:b/>
          <w:bCs/>
          <w:highlight w:val="lightGray"/>
        </w:rPr>
        <w:t xml:space="preserve">2. INSTALLEZ DES MODULES D'ATTERRISSEUR </w:t>
      </w:r>
      <w:r w:rsidRPr="004D08BA">
        <w:rPr>
          <w:b/>
          <w:bCs/>
          <w:highlight w:val="lightGray"/>
        </w:rPr>
        <w:br/>
      </w:r>
      <w:r w:rsidRPr="004D08BA">
        <w:rPr>
          <w:highlight w:val="lightGray"/>
        </w:rPr>
        <w:t xml:space="preserve">Sortez toutes les cartes Module d'Atterrisseur de l'enveloppe « En Attente... » et insérez chacune d'elles dans un emplacement vide de la page 21. Si tous les emplacements sont occupés, vous pouvez d'abord Retirer du </w:t>
      </w:r>
      <w:r w:rsidRPr="004D08BA">
        <w:rPr>
          <w:highlight w:val="lightGray"/>
        </w:rPr>
        <w:t>j</w:t>
      </w:r>
      <w:r w:rsidRPr="004D08BA">
        <w:rPr>
          <w:highlight w:val="lightGray"/>
        </w:rPr>
        <w:t xml:space="preserve">eu ceux de votre choix, afin de libérer des emplacements. </w:t>
      </w:r>
      <w:r w:rsidRPr="004D08BA">
        <w:rPr>
          <w:highlight w:val="lightGray"/>
        </w:rPr>
        <w:br/>
      </w:r>
    </w:p>
    <w:p w14:paraId="53C209DF" w14:textId="211A1F6F" w:rsidR="004D08BA" w:rsidRPr="004D08BA" w:rsidRDefault="004D08BA" w:rsidP="004D08BA">
      <w:pPr>
        <w:rPr>
          <w:highlight w:val="lightGray"/>
        </w:rPr>
      </w:pPr>
      <w:r w:rsidRPr="004D08BA">
        <w:rPr>
          <w:b/>
          <w:bCs/>
          <w:highlight w:val="lightGray"/>
        </w:rPr>
        <w:t xml:space="preserve">3. RÉPAREZ DES ATTERRISSEURS </w:t>
      </w:r>
      <w:r w:rsidRPr="004D08BA">
        <w:rPr>
          <w:b/>
          <w:bCs/>
          <w:highlight w:val="lightGray"/>
        </w:rPr>
        <w:br/>
      </w:r>
      <w:r w:rsidRPr="004D08BA">
        <w:rPr>
          <w:highlight w:val="lightGray"/>
        </w:rPr>
        <w:t xml:space="preserve">Si une ou plusieurs de vos cartes Atterrisseur de la page 19 sont face Atterrisseur endommagé, vous pouvez payer le Coût de Réparation de chaque carte pour la retourner. </w:t>
      </w:r>
    </w:p>
    <w:p w14:paraId="57598A43" w14:textId="77777777" w:rsidR="004D08BA" w:rsidRPr="004D08BA" w:rsidRDefault="004D08BA" w:rsidP="004D08BA">
      <w:pPr>
        <w:rPr>
          <w:highlight w:val="lightGray"/>
        </w:rPr>
      </w:pPr>
      <w:r w:rsidRPr="004D08BA">
        <w:rPr>
          <w:b/>
          <w:bCs/>
          <w:highlight w:val="lightGray"/>
        </w:rPr>
        <w:t xml:space="preserve">4. CHOISISSEZ UN ATTERRISSEUR </w:t>
      </w:r>
      <w:r w:rsidRPr="004D08BA">
        <w:rPr>
          <w:b/>
          <w:bCs/>
          <w:highlight w:val="lightGray"/>
        </w:rPr>
        <w:br/>
      </w:r>
      <w:r w:rsidRPr="004D08BA">
        <w:rPr>
          <w:highlight w:val="lightGray"/>
        </w:rPr>
        <w:t xml:space="preserve">Consultez les informations des segments révélés de la carte située dans le Scanner planétaire, pour déterminer quel Atterrisseur vous utiliserez lors de votre prochaine Exploration planétaire : choisissez une des cartes Atterrisseur face active de la page 19, puis prenez le plateau Atterrisseur correspondant dans la boîte du jeu et placez-le à proximité. </w:t>
      </w:r>
    </w:p>
    <w:p w14:paraId="218BACC3" w14:textId="5252015B" w:rsidR="004D08BA" w:rsidRPr="004D08BA" w:rsidRDefault="004D08BA" w:rsidP="004D08BA">
      <w:pPr>
        <w:rPr>
          <w:highlight w:val="lightGray"/>
        </w:rPr>
      </w:pPr>
      <w:r w:rsidRPr="004D08BA">
        <w:rPr>
          <w:b/>
          <w:bCs/>
          <w:highlight w:val="lightGray"/>
        </w:rPr>
        <w:t xml:space="preserve">5. PERSONNALISEZ L'ATTERRISSEUR </w:t>
      </w:r>
      <w:r w:rsidRPr="004D08BA">
        <w:rPr>
          <w:b/>
          <w:bCs/>
          <w:highlight w:val="lightGray"/>
        </w:rPr>
        <w:br/>
      </w:r>
      <w:r w:rsidRPr="004D08BA">
        <w:rPr>
          <w:highlight w:val="lightGray"/>
        </w:rPr>
        <w:t xml:space="preserve">Choisissez des cartes Module d'Atterrisseur de la page 21 et placez-les sur les emplacements vides du plateau Atterrisseur (1 seul Module par emplacement). Il existe deux types de Modules (Structurel et Utilitaire) : vous ne pouvez placer un Module que sur un emplacement de son type. </w:t>
      </w:r>
      <w:r w:rsidRPr="004D08BA">
        <w:rPr>
          <w:highlight w:val="lightGray"/>
        </w:rPr>
        <w:br/>
      </w:r>
    </w:p>
    <w:p w14:paraId="066F694B" w14:textId="77777777" w:rsidR="004D08BA" w:rsidRPr="004D08BA" w:rsidRDefault="004D08BA" w:rsidP="004D08BA">
      <w:pPr>
        <w:rPr>
          <w:b/>
          <w:bCs/>
        </w:rPr>
      </w:pPr>
      <w:r w:rsidRPr="004D08BA">
        <w:rPr>
          <w:b/>
          <w:bCs/>
          <w:highlight w:val="lightGray"/>
        </w:rPr>
        <w:t>6. ALLEZ EN PAGE 23 - PROCÉDURE DE LANCEMENT DE MISSION</w:t>
      </w:r>
      <w:r w:rsidRPr="004D08BA">
        <w:rPr>
          <w:b/>
          <w:bCs/>
        </w:rPr>
        <w:t xml:space="preserve"> </w:t>
      </w:r>
    </w:p>
    <w:p w14:paraId="5BA8E425" w14:textId="77777777" w:rsidR="00517FE4" w:rsidRPr="004D08BA" w:rsidRDefault="00517FE4" w:rsidP="004D08BA"/>
    <w:sectPr w:rsidR="00517FE4" w:rsidRPr="004D08BA" w:rsidSect="006718E3">
      <w:pgSz w:w="11906" w:h="16838"/>
      <w:pgMar w:top="85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BA"/>
    <w:rsid w:val="00420046"/>
    <w:rsid w:val="004D08BA"/>
    <w:rsid w:val="00517FE4"/>
    <w:rsid w:val="006718E3"/>
    <w:rsid w:val="0068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8CB1"/>
  <w15:chartTrackingRefBased/>
  <w15:docId w15:val="{7D0DEF08-FCBC-4122-ABEC-84B2E2E0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08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08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08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08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08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08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08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08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08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08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0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1</cp:revision>
  <dcterms:created xsi:type="dcterms:W3CDTF">2024-12-14T14:33:00Z</dcterms:created>
  <dcterms:modified xsi:type="dcterms:W3CDTF">2024-12-14T14:37:00Z</dcterms:modified>
</cp:coreProperties>
</file>