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A2F40" w:themeColor="accent1" w:themeShade="7F"/>
  <w:body>
    <w:p w14:paraId="2E5C3EC7" w14:textId="73AA87A2" w:rsidR="00B87EEE" w:rsidRPr="00F016F6" w:rsidRDefault="00B87EEE" w:rsidP="00B87EEE">
      <w:pPr>
        <w:pStyle w:val="Titre1"/>
        <w:rPr>
          <w:color w:val="FFFFFF" w:themeColor="background1"/>
        </w:rPr>
      </w:pPr>
      <w:r w:rsidRPr="00F016F6">
        <w:rPr>
          <w:color w:val="FFFFFF" w:themeColor="background1"/>
        </w:rPr>
        <w:t xml:space="preserve">L'EXPLORATION PLANÉTAIRE </w:t>
      </w:r>
      <w:r w:rsidRPr="00F016F6">
        <w:rPr>
          <w:color w:val="FFFFFF" w:themeColor="background1"/>
        </w:rPr>
        <w:br/>
      </w:r>
    </w:p>
    <w:p w14:paraId="0A907EAB" w14:textId="77777777" w:rsidR="00F016F6" w:rsidRDefault="00F016F6" w:rsidP="00B87EEE">
      <w:pPr>
        <w:rPr>
          <w:b/>
          <w:bCs/>
        </w:rPr>
      </w:pPr>
    </w:p>
    <w:p w14:paraId="260B2F87" w14:textId="77777777" w:rsidR="00F016F6" w:rsidRDefault="00F016F6" w:rsidP="00B87EEE">
      <w:pPr>
        <w:rPr>
          <w:b/>
          <w:bCs/>
        </w:rPr>
      </w:pPr>
    </w:p>
    <w:p w14:paraId="412711DE" w14:textId="64582EE0" w:rsidR="00B87EEE" w:rsidRPr="00B87EEE" w:rsidRDefault="00B87EEE" w:rsidP="00B87EEE">
      <w:pPr>
        <w:rPr>
          <w:sz w:val="20"/>
          <w:szCs w:val="20"/>
        </w:rPr>
      </w:pPr>
      <w:r w:rsidRPr="00B87EEE">
        <w:rPr>
          <w:b/>
          <w:bCs/>
        </w:rPr>
        <w:t>1</w:t>
      </w:r>
      <w:r w:rsidRPr="00B87EEE">
        <w:rPr>
          <w:b/>
          <w:bCs/>
        </w:rPr>
        <w:t>.</w:t>
      </w:r>
      <w:r w:rsidRPr="00B87EEE">
        <w:rPr>
          <w:b/>
          <w:bCs/>
        </w:rPr>
        <w:t xml:space="preserve"> PRÉPAREZ LE PLATEA</w:t>
      </w:r>
      <w:r w:rsidRPr="00B87EEE">
        <w:rPr>
          <w:b/>
          <w:bCs/>
        </w:rPr>
        <w:t>U DE PLANETE</w:t>
      </w:r>
      <w:r w:rsidRPr="00B87EEE">
        <w:t xml:space="preserve"> </w:t>
      </w:r>
      <w:r>
        <w:br/>
      </w:r>
      <w:r w:rsidRPr="00B87EEE">
        <w:rPr>
          <w:sz w:val="20"/>
          <w:szCs w:val="20"/>
        </w:rPr>
        <w:t>Si, dans « Planètes référencées » (Boîti</w:t>
      </w:r>
      <w:r w:rsidRPr="00B87EEE">
        <w:rPr>
          <w:sz w:val="20"/>
          <w:szCs w:val="20"/>
        </w:rPr>
        <w:t>er B), il existe</w:t>
      </w:r>
      <w:r w:rsidRPr="00B87EEE">
        <w:rPr>
          <w:sz w:val="20"/>
          <w:szCs w:val="20"/>
        </w:rPr>
        <w:t xml:space="preserve"> une feuille de référence </w:t>
      </w:r>
      <w:r w:rsidRPr="00B87EEE">
        <w:rPr>
          <w:sz w:val="20"/>
          <w:szCs w:val="20"/>
        </w:rPr>
        <w:t>d</w:t>
      </w:r>
      <w:r w:rsidRPr="00B87EEE">
        <w:rPr>
          <w:sz w:val="20"/>
          <w:szCs w:val="20"/>
        </w:rPr>
        <w:t xml:space="preserve">e </w:t>
      </w:r>
      <w:r w:rsidRPr="00B87EEE">
        <w:rPr>
          <w:sz w:val="20"/>
          <w:szCs w:val="20"/>
        </w:rPr>
        <w:t>Planète</w:t>
      </w:r>
      <w:r w:rsidRPr="00B87EEE">
        <w:rPr>
          <w:sz w:val="20"/>
          <w:szCs w:val="20"/>
        </w:rPr>
        <w:t xml:space="preserve"> pour le plateau </w:t>
      </w:r>
      <w:r w:rsidRPr="00B87EEE">
        <w:rPr>
          <w:sz w:val="20"/>
          <w:szCs w:val="20"/>
        </w:rPr>
        <w:t>d</w:t>
      </w:r>
      <w:r w:rsidRPr="00B87EEE">
        <w:rPr>
          <w:sz w:val="20"/>
          <w:szCs w:val="20"/>
        </w:rPr>
        <w:t>e Planète actuel</w:t>
      </w:r>
      <w:r w:rsidRPr="00B87EEE">
        <w:rPr>
          <w:sz w:val="20"/>
          <w:szCs w:val="20"/>
        </w:rPr>
        <w:t>, c</w:t>
      </w:r>
      <w:r w:rsidRPr="00B87EEE">
        <w:rPr>
          <w:sz w:val="20"/>
          <w:szCs w:val="20"/>
        </w:rPr>
        <w:t xml:space="preserve">ommencez à l'étape </w:t>
      </w:r>
      <w:r w:rsidRPr="00B87EEE">
        <w:rPr>
          <w:sz w:val="20"/>
          <w:szCs w:val="20"/>
        </w:rPr>
        <w:t>1</w:t>
      </w:r>
      <w:r w:rsidRPr="00B87EEE">
        <w:rPr>
          <w:sz w:val="20"/>
          <w:szCs w:val="20"/>
        </w:rPr>
        <w:t xml:space="preserve">a ; sinon, commencez à l'étape </w:t>
      </w:r>
      <w:r w:rsidRPr="00B87EEE">
        <w:rPr>
          <w:sz w:val="20"/>
          <w:szCs w:val="20"/>
        </w:rPr>
        <w:t>1</w:t>
      </w:r>
      <w:r w:rsidRPr="00B87EEE">
        <w:rPr>
          <w:sz w:val="20"/>
          <w:szCs w:val="20"/>
        </w:rPr>
        <w:t xml:space="preserve">b. </w:t>
      </w:r>
    </w:p>
    <w:p w14:paraId="5ABD8C4A" w14:textId="77777777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a) Prenez la feuille de référence de Planète de votre </w:t>
      </w:r>
      <w:r w:rsidRPr="00B87EEE">
        <w:rPr>
          <w:sz w:val="20"/>
          <w:szCs w:val="20"/>
        </w:rPr>
        <w:t>plateau</w:t>
      </w:r>
      <w:r w:rsidRPr="00B87EEE">
        <w:rPr>
          <w:sz w:val="20"/>
          <w:szCs w:val="20"/>
        </w:rPr>
        <w:t xml:space="preserve"> de Planète actuel et utilisez-la </w:t>
      </w:r>
      <w:r w:rsidRPr="00B87EEE">
        <w:rPr>
          <w:sz w:val="20"/>
          <w:szCs w:val="20"/>
        </w:rPr>
        <w:t>p</w:t>
      </w:r>
      <w:r w:rsidRPr="00B87EEE">
        <w:rPr>
          <w:sz w:val="20"/>
          <w:szCs w:val="20"/>
        </w:rPr>
        <w:t xml:space="preserve">our replacer toutes les cartes PDI, Découvertes uniques et Menaces </w:t>
      </w:r>
      <w:r w:rsidRPr="00B87EEE">
        <w:rPr>
          <w:sz w:val="20"/>
          <w:szCs w:val="20"/>
        </w:rPr>
        <w:t>sauvegardées</w:t>
      </w:r>
      <w:r w:rsidRPr="00B87EEE">
        <w:rPr>
          <w:sz w:val="20"/>
          <w:szCs w:val="20"/>
        </w:rPr>
        <w:t xml:space="preserve"> où elles se trouvaient la </w:t>
      </w:r>
      <w:r w:rsidRPr="00B87EEE">
        <w:rPr>
          <w:sz w:val="20"/>
          <w:szCs w:val="20"/>
        </w:rPr>
        <w:t>dernière</w:t>
      </w:r>
      <w:r w:rsidRPr="00B87EEE">
        <w:rPr>
          <w:sz w:val="20"/>
          <w:szCs w:val="20"/>
        </w:rPr>
        <w:t xml:space="preserve"> fois, puis allez à l'étape c.</w:t>
      </w:r>
    </w:p>
    <w:p w14:paraId="7E9C57CE" w14:textId="77777777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b) Remplissez la partie droite du plateau de Planète avec les Découvertes uniques notées (placez-les l'une après l'autre face cachée, dans l'ordre indiqué : la première carte en dessous, la dernière au-dessus). </w:t>
      </w:r>
    </w:p>
    <w:p w14:paraId="6B5AC485" w14:textId="77777777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>c) Remplissez la partie droite du plateau de Planète avec les cartes Mission et Circonstances planétaires indiquées, ou suivez les instructions spécifiques à la planète, préimprimées sur l'emplacement de ces types de cartes.</w:t>
      </w:r>
    </w:p>
    <w:p w14:paraId="772A6A9A" w14:textId="77777777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d) Placez le sac à Indices à proximité du plateau de Planète. Assurez-vous qu'il contient 20 pions Indice. </w:t>
      </w:r>
    </w:p>
    <w:p w14:paraId="7B5AF30D" w14:textId="33B64027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e) Mélangez chacun des 5 paquets Découverte séparément, puis placez-les au-dessus du plateau de Planète. S'ils ne sont pas </w:t>
      </w:r>
      <w:r w:rsidRPr="00B87EEE">
        <w:rPr>
          <w:sz w:val="20"/>
          <w:szCs w:val="20"/>
        </w:rPr>
        <w:t>déjà</w:t>
      </w:r>
      <w:r w:rsidRPr="00B87EEE">
        <w:rPr>
          <w:sz w:val="20"/>
          <w:szCs w:val="20"/>
        </w:rPr>
        <w:t xml:space="preserve"> sur la table, prenez-les dans le Boîtier A. </w:t>
      </w:r>
    </w:p>
    <w:p w14:paraId="796A5A27" w14:textId="1A459C41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f) Mélangez le paquet Événement et placez-le à gauche du plateau de Planète. S'il n'est pas </w:t>
      </w:r>
      <w:r w:rsidRPr="00B87EEE">
        <w:rPr>
          <w:sz w:val="20"/>
          <w:szCs w:val="20"/>
        </w:rPr>
        <w:t>déjà</w:t>
      </w:r>
      <w:r w:rsidRPr="00B87EEE">
        <w:rPr>
          <w:sz w:val="20"/>
          <w:szCs w:val="20"/>
        </w:rPr>
        <w:t xml:space="preserve"> sur la table, prenez-le dans le Boîtier A. </w:t>
      </w:r>
    </w:p>
    <w:p w14:paraId="48595450" w14:textId="479EF9CB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g) Placez le paquet Blessure à droite du plateau de Planète. S'il n'est pas </w:t>
      </w:r>
      <w:r w:rsidRPr="00B87EEE">
        <w:rPr>
          <w:sz w:val="20"/>
          <w:szCs w:val="20"/>
        </w:rPr>
        <w:t>déjà</w:t>
      </w:r>
      <w:r w:rsidRPr="00B87EEE">
        <w:rPr>
          <w:sz w:val="20"/>
          <w:szCs w:val="20"/>
        </w:rPr>
        <w:t xml:space="preserve"> sur la table, prenez-le dans le Boîtier A. </w:t>
      </w:r>
    </w:p>
    <w:p w14:paraId="26046CD0" w14:textId="520F5696" w:rsidR="00B87EEE" w:rsidRPr="00B87EEE" w:rsidRDefault="00B87EEE" w:rsidP="00B87EEE">
      <w:pPr>
        <w:rPr>
          <w:b/>
          <w:bCs/>
        </w:rPr>
      </w:pPr>
      <w:r w:rsidRPr="00B87EEE">
        <w:rPr>
          <w:b/>
          <w:bCs/>
        </w:rPr>
        <w:t xml:space="preserve">2. DÉBARQUEZ </w:t>
      </w:r>
    </w:p>
    <w:p w14:paraId="0E59DA3A" w14:textId="35D8576E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a) À moins que votre Atterrisseur ne se trouve </w:t>
      </w:r>
      <w:r w:rsidRPr="00B87EEE">
        <w:rPr>
          <w:sz w:val="20"/>
          <w:szCs w:val="20"/>
        </w:rPr>
        <w:t>déjà</w:t>
      </w:r>
      <w:r w:rsidRPr="00B87EEE">
        <w:rPr>
          <w:sz w:val="20"/>
          <w:szCs w:val="20"/>
        </w:rPr>
        <w:t xml:space="preserve"> sur le plateau de Planète (comme indiqué dans l'entrée du </w:t>
      </w:r>
      <w:proofErr w:type="gramStart"/>
      <w:r w:rsidRPr="00B87EEE">
        <w:rPr>
          <w:sz w:val="20"/>
          <w:szCs w:val="20"/>
        </w:rPr>
        <w:t>Briefing</w:t>
      </w:r>
      <w:proofErr w:type="gramEnd"/>
      <w:r w:rsidRPr="00B87EEE">
        <w:rPr>
          <w:sz w:val="20"/>
          <w:szCs w:val="20"/>
        </w:rPr>
        <w:t>),</w:t>
      </w:r>
      <w:r w:rsidRPr="00B87EEE">
        <w:rPr>
          <w:sz w:val="20"/>
          <w:szCs w:val="20"/>
        </w:rPr>
        <w:t xml:space="preserve"> </w:t>
      </w:r>
      <w:r w:rsidRPr="00B87EEE">
        <w:rPr>
          <w:sz w:val="20"/>
          <w:szCs w:val="20"/>
        </w:rPr>
        <w:t xml:space="preserve">placez-le sur un Secteur accompagné de l'icône Atterrisseur ( </w:t>
      </w:r>
      <w:r w:rsidRPr="00B87EEE">
        <w:rPr>
          <w:noProof/>
          <w:sz w:val="20"/>
          <w:szCs w:val="20"/>
        </w:rPr>
        <w:drawing>
          <wp:inline distT="0" distB="0" distL="0" distR="0" wp14:anchorId="337B91A8" wp14:editId="592C9B32">
            <wp:extent cx="95250" cy="142875"/>
            <wp:effectExtent l="0" t="0" r="0" b="9525"/>
            <wp:docPr id="13062363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EEE">
        <w:rPr>
          <w:sz w:val="20"/>
          <w:szCs w:val="20"/>
        </w:rPr>
        <w:t xml:space="preserve"> ) : il sera désormais appelé Secteur de l'Atterrisseur. </w:t>
      </w:r>
    </w:p>
    <w:p w14:paraId="4381F976" w14:textId="77777777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b) Si les figurines des Membres d'équipage n'ont pas encore été posées sur le plateau de Planète, placez-les sur le Secteur de </w:t>
      </w:r>
      <w:r w:rsidRPr="00B87EEE">
        <w:rPr>
          <w:sz w:val="20"/>
          <w:szCs w:val="20"/>
        </w:rPr>
        <w:t>l’</w:t>
      </w:r>
      <w:r w:rsidRPr="00B87EEE">
        <w:rPr>
          <w:sz w:val="20"/>
          <w:szCs w:val="20"/>
        </w:rPr>
        <w:t xml:space="preserve">Atterrisseur. </w:t>
      </w:r>
    </w:p>
    <w:p w14:paraId="227DFDB9" w14:textId="31799C4C" w:rsidR="00B87EEE" w:rsidRPr="00B87EEE" w:rsidRDefault="00B87EEE" w:rsidP="00B87EEE">
      <w:pPr>
        <w:ind w:left="708"/>
      </w:pPr>
      <w:r w:rsidRPr="00B87EEE">
        <w:rPr>
          <w:sz w:val="20"/>
          <w:szCs w:val="20"/>
        </w:rPr>
        <w:t>c) Prenez les cartes de Rang du Boîtier A, mélangez-les et piochez-en 2 au hasard. Choisissez ensemble l'une des deux et placez-la face « en cours » à l'endroit indiqué près du plateau Atterrisseur (si vous ne parvenez pas à vous mettre d'accord, celui qui contrôle la Section Sciences choisit). Remettez la carte restante dans le Boîtier A.</w:t>
      </w:r>
      <w:r w:rsidRPr="00B87EEE">
        <w:t xml:space="preserve"> </w:t>
      </w:r>
    </w:p>
    <w:p w14:paraId="55846162" w14:textId="216DE75A" w:rsidR="00B87EEE" w:rsidRPr="00B87EEE" w:rsidRDefault="00B87EEE" w:rsidP="00B87EEE">
      <w:pPr>
        <w:rPr>
          <w:sz w:val="20"/>
          <w:szCs w:val="20"/>
        </w:rPr>
      </w:pPr>
      <w:r w:rsidRPr="00B87EEE">
        <w:rPr>
          <w:b/>
          <w:bCs/>
          <w:sz w:val="20"/>
          <w:szCs w:val="20"/>
        </w:rPr>
        <w:t>Remarque :</w:t>
      </w:r>
      <w:r w:rsidRPr="00B87EEE">
        <w:rPr>
          <w:sz w:val="20"/>
          <w:szCs w:val="20"/>
        </w:rPr>
        <w:t xml:space="preserve"> S'il n'y a plus aucune carte de Rang dans le Boîtier A, prenez toutes celles précédemment Retirées du jeu, mélangez-les et placez-les dans « Rangs » (Boîtier A). </w:t>
      </w:r>
    </w:p>
    <w:p w14:paraId="204D98AF" w14:textId="1CF85B48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d) Les </w:t>
      </w:r>
      <w:r w:rsidRPr="00B87EEE">
        <w:rPr>
          <w:sz w:val="20"/>
          <w:szCs w:val="20"/>
        </w:rPr>
        <w:t>j</w:t>
      </w:r>
      <w:r w:rsidRPr="00B87EEE">
        <w:rPr>
          <w:sz w:val="20"/>
          <w:szCs w:val="20"/>
        </w:rPr>
        <w:t xml:space="preserve">oueurs se répartissent les cartes Équipement Personnel et Équipement de Mission. Un Membre d'équipage ne peut transporter que des cartes Équipement de sa Section. Si les </w:t>
      </w:r>
      <w:r w:rsidRPr="00B87EEE">
        <w:rPr>
          <w:sz w:val="20"/>
          <w:szCs w:val="20"/>
        </w:rPr>
        <w:t>joueurs</w:t>
      </w:r>
      <w:r w:rsidRPr="00B87EEE">
        <w:rPr>
          <w:sz w:val="20"/>
          <w:szCs w:val="20"/>
        </w:rPr>
        <w:t xml:space="preserve"> ne parviennent pas à se mettre d'accord, celui qui contrôle la Section Reconnaissance a le dernier mot. </w:t>
      </w:r>
    </w:p>
    <w:p w14:paraId="7D9F0576" w14:textId="77777777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e) Chaque Membre d'équipage place un marqueur Tour sur son plateau Équipage, face « Tour disponible </w:t>
      </w:r>
    </w:p>
    <w:p w14:paraId="487E2FC7" w14:textId="77777777" w:rsidR="00B87EEE" w:rsidRPr="00B87EEE" w:rsidRDefault="00B87EEE" w:rsidP="00B87EEE">
      <w:pPr>
        <w:ind w:left="708"/>
        <w:rPr>
          <w:sz w:val="20"/>
          <w:szCs w:val="20"/>
        </w:rPr>
      </w:pPr>
      <w:r w:rsidRPr="00B87EEE">
        <w:rPr>
          <w:sz w:val="20"/>
          <w:szCs w:val="20"/>
        </w:rPr>
        <w:t xml:space="preserve">f) Selon son Rang, chaque Membre pioche dans son paquet de Section le nombre de cartes fixé par la Limite de cartes de Section (indiquée sur le plateau Équipage). </w:t>
      </w:r>
    </w:p>
    <w:p w14:paraId="0129B31F" w14:textId="4CC54F40" w:rsidR="00B87EEE" w:rsidRPr="00B87EEE" w:rsidRDefault="00B87EEE" w:rsidP="00B87EEE">
      <w:pPr>
        <w:ind w:left="708"/>
      </w:pPr>
      <w:r w:rsidRPr="00B87EEE">
        <w:rPr>
          <w:sz w:val="20"/>
          <w:szCs w:val="20"/>
        </w:rPr>
        <w:t>g) Le joueur de la Section Reconnaissance choisit quel Membre d'équipage reçoit le marqueur Départ</w:t>
      </w:r>
      <w:r w:rsidRPr="00B87EEE">
        <w:t xml:space="preserve">. </w:t>
      </w:r>
      <w:r w:rsidRPr="00B87EEE">
        <w:br/>
      </w:r>
    </w:p>
    <w:p w14:paraId="65D72BFA" w14:textId="06E34DCE" w:rsidR="00517FE4" w:rsidRDefault="00B87EEE">
      <w:r w:rsidRPr="00B87EEE">
        <w:rPr>
          <w:b/>
          <w:bCs/>
        </w:rPr>
        <w:t>3. EXPLORATION PLANÉTAIRE</w:t>
      </w:r>
      <w:r w:rsidRPr="00B87EEE">
        <w:t xml:space="preserve"> </w:t>
      </w:r>
      <w:r w:rsidRPr="00B87EEE">
        <w:br/>
      </w:r>
      <w:r w:rsidRPr="00B87EEE">
        <w:rPr>
          <w:sz w:val="20"/>
          <w:szCs w:val="20"/>
        </w:rPr>
        <w:t>Effectuez l'Exploration planétaire en vous servant des règles du Chapitre III du Livret de Règles. Rangez le Classeur du Vaisseau.</w:t>
      </w:r>
      <w:r w:rsidRPr="00B87EEE">
        <w:t xml:space="preserve"> </w:t>
      </w:r>
    </w:p>
    <w:sectPr w:rsidR="00517FE4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EE"/>
    <w:rsid w:val="00420046"/>
    <w:rsid w:val="00517FE4"/>
    <w:rsid w:val="006718E3"/>
    <w:rsid w:val="008171C6"/>
    <w:rsid w:val="00B87EEE"/>
    <w:rsid w:val="00F0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00F1"/>
  <w15:chartTrackingRefBased/>
  <w15:docId w15:val="{0E9D4907-9661-4C64-80DF-4680A009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7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7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E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E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E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E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E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E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E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E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7E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E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CD2E2-09F8-4830-B110-68F0542C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2024-12-15T10:12:00Z</dcterms:created>
  <dcterms:modified xsi:type="dcterms:W3CDTF">2024-12-15T10:24:00Z</dcterms:modified>
</cp:coreProperties>
</file>